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FEE" w:rsidRPr="00337FEE" w:rsidRDefault="00337FEE" w:rsidP="00E81D2C">
      <w:pPr>
        <w:spacing w:line="480" w:lineRule="auto"/>
        <w:jc w:val="center"/>
        <w:rPr>
          <w:rFonts w:ascii="Times New Roman" w:hAnsi="Times New Roman" w:cs="Times New Roman"/>
          <w:b/>
          <w:sz w:val="24"/>
          <w:szCs w:val="24"/>
        </w:rPr>
      </w:pPr>
    </w:p>
    <w:p w:rsidR="00337FEE" w:rsidRPr="00337FEE" w:rsidRDefault="00337FEE" w:rsidP="00E81D2C">
      <w:pPr>
        <w:spacing w:line="480" w:lineRule="auto"/>
        <w:jc w:val="center"/>
        <w:rPr>
          <w:rFonts w:ascii="Times New Roman" w:hAnsi="Times New Roman" w:cs="Times New Roman"/>
          <w:b/>
          <w:sz w:val="24"/>
          <w:szCs w:val="24"/>
        </w:rPr>
      </w:pPr>
    </w:p>
    <w:p w:rsidR="00337FEE" w:rsidRPr="00337FEE" w:rsidRDefault="00337FEE" w:rsidP="00E81D2C">
      <w:pPr>
        <w:spacing w:line="480" w:lineRule="auto"/>
        <w:jc w:val="center"/>
        <w:rPr>
          <w:rFonts w:ascii="Times New Roman" w:hAnsi="Times New Roman" w:cs="Times New Roman"/>
          <w:b/>
          <w:sz w:val="24"/>
          <w:szCs w:val="24"/>
        </w:rPr>
      </w:pPr>
    </w:p>
    <w:p w:rsidR="00337FEE" w:rsidRPr="00337FEE" w:rsidRDefault="00337FEE" w:rsidP="00E81D2C">
      <w:pPr>
        <w:spacing w:line="480" w:lineRule="auto"/>
        <w:jc w:val="center"/>
        <w:rPr>
          <w:rFonts w:ascii="Times New Roman" w:hAnsi="Times New Roman" w:cs="Times New Roman"/>
          <w:b/>
          <w:sz w:val="24"/>
          <w:szCs w:val="24"/>
        </w:rPr>
      </w:pPr>
    </w:p>
    <w:p w:rsidR="00337FEE" w:rsidRPr="002A41E8" w:rsidRDefault="00337FEE"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Sentencing Disparities in the Criminal Justice System</w:t>
      </w:r>
    </w:p>
    <w:p w:rsidR="00337FEE" w:rsidRPr="002A41E8" w:rsidRDefault="002A41E8"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Name</w:t>
      </w:r>
      <w:r w:rsidR="00337FEE" w:rsidRPr="002A41E8">
        <w:rPr>
          <w:rFonts w:ascii="Times New Roman" w:hAnsi="Times New Roman" w:cs="Times New Roman"/>
          <w:sz w:val="24"/>
          <w:szCs w:val="24"/>
        </w:rPr>
        <w:t>:</w:t>
      </w:r>
    </w:p>
    <w:p w:rsidR="00337FEE" w:rsidRPr="002A41E8" w:rsidRDefault="00337FEE"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Lamar University</w:t>
      </w:r>
    </w:p>
    <w:p w:rsidR="00337FEE" w:rsidRPr="002A41E8" w:rsidRDefault="00337FEE"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Quantitative Methods in Criminology</w:t>
      </w:r>
    </w:p>
    <w:p w:rsidR="00337FEE" w:rsidRPr="002A41E8" w:rsidRDefault="00337FEE"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CRIJ-5331</w:t>
      </w:r>
    </w:p>
    <w:p w:rsidR="00337FEE" w:rsidRPr="002A41E8" w:rsidRDefault="00337FEE" w:rsidP="00337FEE">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Instructor: Dr. Cheng-Hsien Lin</w:t>
      </w: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337FEE">
      <w:pPr>
        <w:spacing w:line="480" w:lineRule="auto"/>
        <w:jc w:val="center"/>
        <w:rPr>
          <w:rFonts w:ascii="Times New Roman" w:hAnsi="Times New Roman" w:cs="Times New Roman"/>
          <w:b/>
          <w:sz w:val="24"/>
          <w:szCs w:val="24"/>
        </w:rPr>
      </w:pPr>
    </w:p>
    <w:p w:rsidR="00337FEE" w:rsidRPr="00337FEE" w:rsidRDefault="00337FEE" w:rsidP="00E81D2C">
      <w:pPr>
        <w:spacing w:line="480" w:lineRule="auto"/>
        <w:jc w:val="center"/>
        <w:rPr>
          <w:rFonts w:ascii="Times New Roman" w:hAnsi="Times New Roman" w:cs="Times New Roman"/>
          <w:b/>
          <w:sz w:val="24"/>
          <w:szCs w:val="24"/>
        </w:rPr>
      </w:pPr>
    </w:p>
    <w:p w:rsidR="00E80249" w:rsidRPr="00337FEE" w:rsidRDefault="00E80249" w:rsidP="00E81D2C">
      <w:pPr>
        <w:spacing w:line="480" w:lineRule="auto"/>
        <w:jc w:val="center"/>
        <w:rPr>
          <w:rFonts w:ascii="Times New Roman" w:hAnsi="Times New Roman" w:cs="Times New Roman"/>
          <w:b/>
          <w:sz w:val="24"/>
          <w:szCs w:val="24"/>
        </w:rPr>
      </w:pPr>
      <w:r w:rsidRPr="00337FEE">
        <w:rPr>
          <w:rFonts w:ascii="Times New Roman" w:hAnsi="Times New Roman" w:cs="Times New Roman"/>
          <w:b/>
          <w:sz w:val="24"/>
          <w:szCs w:val="24"/>
        </w:rPr>
        <w:t>Sentencing Disparities in the Criminal Justice System</w:t>
      </w:r>
    </w:p>
    <w:p w:rsidR="00E80249" w:rsidRPr="00337FEE" w:rsidRDefault="00E80249" w:rsidP="002A41E8">
      <w:pPr>
        <w:spacing w:line="480" w:lineRule="auto"/>
        <w:jc w:val="center"/>
        <w:rPr>
          <w:rFonts w:ascii="Times New Roman" w:hAnsi="Times New Roman" w:cs="Times New Roman"/>
          <w:b/>
          <w:sz w:val="24"/>
          <w:szCs w:val="24"/>
        </w:rPr>
      </w:pPr>
      <w:r w:rsidRPr="00337FEE">
        <w:rPr>
          <w:rFonts w:ascii="Times New Roman" w:hAnsi="Times New Roman" w:cs="Times New Roman"/>
          <w:b/>
          <w:sz w:val="24"/>
          <w:szCs w:val="24"/>
        </w:rPr>
        <w:lastRenderedPageBreak/>
        <w:t>Introduction</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Every day</w:t>
      </w:r>
      <w:r w:rsidR="001F11BD">
        <w:rPr>
          <w:rFonts w:ascii="Times New Roman" w:hAnsi="Times New Roman" w:cs="Times New Roman"/>
          <w:sz w:val="24"/>
          <w:szCs w:val="24"/>
        </w:rPr>
        <w:t>,</w:t>
      </w:r>
      <w:bookmarkStart w:id="0" w:name="_GoBack"/>
      <w:bookmarkEnd w:id="0"/>
      <w:r w:rsidRPr="00337FEE">
        <w:rPr>
          <w:rFonts w:ascii="Times New Roman" w:hAnsi="Times New Roman" w:cs="Times New Roman"/>
          <w:sz w:val="24"/>
          <w:szCs w:val="24"/>
        </w:rPr>
        <w:t xml:space="preserve"> the U.S</w:t>
      </w:r>
      <w:r w:rsidR="001F11BD">
        <w:rPr>
          <w:rFonts w:ascii="Times New Roman" w:hAnsi="Times New Roman" w:cs="Times New Roman"/>
          <w:sz w:val="24"/>
          <w:szCs w:val="24"/>
        </w:rPr>
        <w:t>.</w:t>
      </w:r>
      <w:r w:rsidRPr="00337FEE">
        <w:rPr>
          <w:rFonts w:ascii="Times New Roman" w:hAnsi="Times New Roman" w:cs="Times New Roman"/>
          <w:sz w:val="24"/>
          <w:szCs w:val="24"/>
        </w:rPr>
        <w:t xml:space="preserve"> criminal courts make determinations and convictions on individuals who have been convicted of crimes to humanity. Sentencing is meant to serve many purposes ranging from being the punishment of offenders, a way of reducing crime in the community, and a way of reforming and rehabilitating offenders. Sentencing also helps to protect the public and it's a way of making reparation by offenders to persons affected by their offenses. The 1980 United States federal sentencing guidelines published by the U.S. Sentencing Commission were meant to establish rational and consistent sentencing practices in the criminal justice system in the U.S.  With the 2005 United States v. Booker determinations, these sentencing guidelines are no longer mandatory; they only play an advisory role</w:t>
      </w:r>
      <w:r w:rsidR="00B62092" w:rsidRPr="00337FEE">
        <w:rPr>
          <w:rFonts w:ascii="Times New Roman" w:hAnsi="Times New Roman" w:cs="Times New Roman"/>
          <w:sz w:val="24"/>
          <w:szCs w:val="24"/>
        </w:rPr>
        <w:t xml:space="preserve"> (United States Courts, 2017)</w:t>
      </w:r>
      <w:r w:rsidRPr="00337FEE">
        <w:rPr>
          <w:rFonts w:ascii="Times New Roman" w:hAnsi="Times New Roman" w:cs="Times New Roman"/>
          <w:sz w:val="24"/>
          <w:szCs w:val="24"/>
        </w:rPr>
        <w:t>. This means that federal judges can consider these guidelines when determining a sentence, but are not required to issue sentences within the guidelines.</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 xml:space="preserve">While the federal sentencing guidelines were meant to bring uniformity in how a convict should be sentenced, the sentencing disparity continues to be witnessed in the U.S courts. The sentencing disparity occurs in a situation where similar cases are not determined in a similar way or where cases that are not similar are disposed of in a similar way. This means that there is no consistency in how cases are disposed of. </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The Sixth Amendment of the US Constitution requires the US government to provide free legal counsel to indigent defendants. These are government-paid lawyers, also known as public defenders, and are employed by the public defender's office, a government-funded agency</w:t>
      </w:r>
      <w:r w:rsidR="00B62092" w:rsidRPr="00337FEE">
        <w:rPr>
          <w:rFonts w:ascii="Times New Roman" w:hAnsi="Times New Roman" w:cs="Times New Roman"/>
          <w:sz w:val="24"/>
          <w:szCs w:val="24"/>
        </w:rPr>
        <w:t xml:space="preserve"> (Wice, 2005).</w:t>
      </w:r>
      <w:r w:rsidRPr="00337FEE">
        <w:rPr>
          <w:rFonts w:ascii="Times New Roman" w:hAnsi="Times New Roman" w:cs="Times New Roman"/>
          <w:sz w:val="24"/>
          <w:szCs w:val="24"/>
        </w:rPr>
        <w:t xml:space="preserve"> Different jurisdictions use different approaches in providing legal counsel for criminal defendants who can't afford private attorneys.  This is caused by variation in defining who qualifies as an "indigent" defender. Besides the consideration of </w:t>
      </w:r>
      <w:r w:rsidRPr="00337FEE">
        <w:rPr>
          <w:rFonts w:ascii="Times New Roman" w:hAnsi="Times New Roman" w:cs="Times New Roman"/>
          <w:sz w:val="24"/>
          <w:szCs w:val="24"/>
        </w:rPr>
        <w:lastRenderedPageBreak/>
        <w:t xml:space="preserve">one's income as a determinant, other jurisdictions will consider the severity of the crime with which a defendant is charged. </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This research paper will evaluate sentencing in Houston, Texas, and the impact of the provision of legal counsel to indigent defendants.</w:t>
      </w:r>
    </w:p>
    <w:p w:rsidR="00E80249" w:rsidRPr="00337FEE" w:rsidRDefault="00E80249" w:rsidP="00E80249">
      <w:pPr>
        <w:spacing w:line="480" w:lineRule="auto"/>
        <w:jc w:val="both"/>
        <w:rPr>
          <w:rFonts w:ascii="Times New Roman" w:hAnsi="Times New Roman" w:cs="Times New Roman"/>
          <w:b/>
          <w:sz w:val="24"/>
          <w:szCs w:val="24"/>
        </w:rPr>
      </w:pPr>
      <w:r w:rsidRPr="00337FEE">
        <w:rPr>
          <w:rFonts w:ascii="Times New Roman" w:hAnsi="Times New Roman" w:cs="Times New Roman"/>
          <w:b/>
          <w:sz w:val="24"/>
          <w:szCs w:val="24"/>
        </w:rPr>
        <w:t>Literature Review</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Texas has a high incarceration rate of 520 per 100,000 people compared to the U.S as a whole which imprisons 437 people in 100,000. It also has the highest prison population in the country with 154,479 prisoners. Houston has a population of 2,267,336 people and it hosts twenty jails and prisons. This means that one jail and prison per 113,366 people. Among its three counties, Montgomery and Harris counties have higher jail incarceration rates than Fort Bend County with the black population being constantly the highest across all three counties since 1990</w:t>
      </w:r>
      <w:r w:rsidR="00B62092" w:rsidRPr="00337FEE">
        <w:rPr>
          <w:rFonts w:ascii="Times New Roman" w:hAnsi="Times New Roman" w:cs="Times New Roman"/>
          <w:sz w:val="24"/>
          <w:szCs w:val="24"/>
        </w:rPr>
        <w:t xml:space="preserve"> (Thurston, 2016).</w:t>
      </w:r>
      <w:r w:rsidRPr="00337FEE">
        <w:rPr>
          <w:rFonts w:ascii="Times New Roman" w:hAnsi="Times New Roman" w:cs="Times New Roman"/>
          <w:sz w:val="24"/>
          <w:szCs w:val="24"/>
        </w:rPr>
        <w:t xml:space="preserve"> Female prison incarceration rates have however dropped by 43% between 2005 and 2015.</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It should be noted that sentencing is not necessarily wrong; it is upheld by the US Constitution. The issue at hand is that it is not done fairly in some quarters and this is mainly contributed by poor representation of defenders by the legal counsel. As earlier stated the judicial system is required to follow some sentencing guidelines when giving a sentence. These guidelines are based upon offense and offender characteristics. By an offense characteristic, the courts will consider the seriousness of the offense committed. This ranking is typically based on how the crime is defined by the legislature</w:t>
      </w:r>
      <w:r w:rsidR="00B62092" w:rsidRPr="00337FEE">
        <w:rPr>
          <w:rFonts w:ascii="Times New Roman" w:hAnsi="Times New Roman" w:cs="Times New Roman"/>
          <w:sz w:val="24"/>
          <w:szCs w:val="24"/>
        </w:rPr>
        <w:t xml:space="preserve"> (Understanding Houston, n.d.). </w:t>
      </w:r>
      <w:r w:rsidRPr="00337FEE">
        <w:rPr>
          <w:rFonts w:ascii="Times New Roman" w:hAnsi="Times New Roman" w:cs="Times New Roman"/>
          <w:sz w:val="24"/>
          <w:szCs w:val="24"/>
        </w:rPr>
        <w:t>Houston operates under the State of Texas jurisdiction that has categorized crimes in the following categories:</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lastRenderedPageBreak/>
        <w:t>Class C misdemeanor- These are the least serious criminal offenses that attract a fine of no more than $500 with no jail time.</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Class B misdemeanor- These types of crimes can lead to 180 days in county jail and a fine of up to $2,000, as well as two to three years of community supervision.</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 xml:space="preserve">Class A misdemeanor- These are the worst types of </w:t>
      </w:r>
      <w:proofErr w:type="spellStart"/>
      <w:r w:rsidRPr="00337FEE">
        <w:rPr>
          <w:rFonts w:ascii="Times New Roman" w:hAnsi="Times New Roman" w:cs="Times New Roman"/>
          <w:sz w:val="24"/>
          <w:szCs w:val="24"/>
        </w:rPr>
        <w:t>misdemeanors</w:t>
      </w:r>
      <w:proofErr w:type="spellEnd"/>
      <w:r w:rsidRPr="00337FEE">
        <w:rPr>
          <w:rFonts w:ascii="Times New Roman" w:hAnsi="Times New Roman" w:cs="Times New Roman"/>
          <w:sz w:val="24"/>
          <w:szCs w:val="24"/>
        </w:rPr>
        <w:t xml:space="preserve"> that attract a fine of up to $4,000 and about one year in county jail. It can also come with two to three years of community supervision.</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State jail felony- They attract a jail time of at least 180 days and a fine not exceeding $2,000.</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Third-degree felony- These may include crimes such as intoxication assaults, stalking, and indecent exposure to a child. They attract prison time of 2-10 years and a fine not exceeding $10,000.</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Second-degree felony- These could include crimes such as human trafficking, robbery, indecent contact with a child, and manslaughter. They attract a prison time of 2-20 years and a fine of up to $10,000.</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First-degree felony- They include very serious crimes such as the attempt of capital murder, aggravated robbery, solicitation, and kidnapping. Punishments can involve 5-99 years or life in prison, and a fine not exceeding $10,000.</w:t>
      </w:r>
    </w:p>
    <w:p w:rsidR="00E80249" w:rsidRPr="00337FEE" w:rsidRDefault="00E80249" w:rsidP="00E828CD">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 xml:space="preserve">Capital Felonies- These are the worst types of criminal offenses in the State of Texas. Some crimes considered to be capital offenses are premeditated murder, espionage, and treason. Punishment can be a life in prison or even death. </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The second basis of sentencing guidelines is the offender Characteristics. The courts will consider the defender's number and type of prior offenses and whether the offender was under a custody status at the time of the offense.</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lastRenderedPageBreak/>
        <w:t>One of the goals of the sentencing guidelines is to ensure rational and consistent sentencing standards. This means that the sentencing decisions made by the courts should be well-reasoned, and are based on sentencing standards that are consistently used by the judiciary in sentencing. The guidelines should also bring proportionality. This means that the severity of the punishment should be proportionate to the seriousness of the offense while taking into account the unique characteristics of each case. Thirdly, sentencing guidelines are meant to bring uniformity such that similar offenders who commit similar crimes should receive similar sentences</w:t>
      </w:r>
      <w:r w:rsidR="00B62092" w:rsidRPr="00337FEE">
        <w:rPr>
          <w:rFonts w:ascii="Times New Roman" w:hAnsi="Times New Roman" w:cs="Times New Roman"/>
          <w:sz w:val="24"/>
          <w:szCs w:val="24"/>
        </w:rPr>
        <w:t xml:space="preserve"> (Gale Law Group, 2021)</w:t>
      </w:r>
      <w:r w:rsidRPr="00337FEE">
        <w:rPr>
          <w:rFonts w:ascii="Times New Roman" w:hAnsi="Times New Roman" w:cs="Times New Roman"/>
          <w:sz w:val="24"/>
          <w:szCs w:val="24"/>
        </w:rPr>
        <w:t>. The guidelines should also ensure public safety. This is accomplished when dangerous offenders are recommended to prison so that they are put away from the public until they are well rehabilitated before they are reintegrated back to society.</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There are various sentences available to a judge when sentencing an offender. The main form of sentencing involves imprisonment. This is also known as a custodial sentence. In this category, one can receive a mandatory sentence, a maximum sentence, or a minimum sentence. A mandatory sentence is one that must be imposed regardless of any other circumstances; for example, a murder case carries a mandatory sentence of life imprisonment. A maximum sentence is the laid down maximum period of imprisonment for an offender. A minimum sentence on the other hand is the least period an offender can spend in prison. This is often left at the discretion of the judge. </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Non-custodial sentences can take various forms. One of them involves a suspended sentence. In a suspended sentence, the judge imposes a prison sentence but it remains suspended on the condition that the offender meets certain conditions that will be stipulated by the judge. Another form of a non-custodial sentence involves community service orders (CSO). Under CSO, the offender is subjected to do some work that is beneficial to the community as opposed to serving a prison sentence. This often applies in minor offenses </w:t>
      </w:r>
      <w:r w:rsidRPr="00337FEE">
        <w:rPr>
          <w:rFonts w:ascii="Times New Roman" w:hAnsi="Times New Roman" w:cs="Times New Roman"/>
          <w:sz w:val="24"/>
          <w:szCs w:val="24"/>
        </w:rPr>
        <w:lastRenderedPageBreak/>
        <w:t>where the prison sentence would have been 12 months or less. The punishment can be in form of a fine. Often, offenses will provide for a fine and/or a prison sentence, while other offenses attract only a fine. The courts will specify when the fine must be paid failure to which the offender is sent to prison.</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Non-custodial sentences can also be in form of curfews and exclusion orders. These are often used as conditions of bails or suspended sentences</w:t>
      </w:r>
      <w:r w:rsidR="00184495" w:rsidRPr="00337FEE">
        <w:rPr>
          <w:rFonts w:ascii="Times New Roman" w:hAnsi="Times New Roman" w:cs="Times New Roman"/>
          <w:sz w:val="24"/>
          <w:szCs w:val="24"/>
        </w:rPr>
        <w:t xml:space="preserve"> (Thurston, 2016). </w:t>
      </w:r>
      <w:r w:rsidRPr="00337FEE">
        <w:rPr>
          <w:rFonts w:ascii="Times New Roman" w:hAnsi="Times New Roman" w:cs="Times New Roman"/>
          <w:sz w:val="24"/>
          <w:szCs w:val="24"/>
        </w:rPr>
        <w:t>This may come in a form of a ban from certain streets or premises, or as a requirement for the offender to be home at a particular address between certain hours of the day or night. There might also be restrictions on movement orders. Probation orders are often imposed on first-time offenders and offenders who are unlikely to be in trouble again. Other sentences might include binding over, court poor box, compensation, forfeiture, and confiscation, among others.</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Whereas it is possible for one to represent themselves in a court of law without legal counsel, the importance of the latter in the dispensing of justice cannot be overlooked. This is because the law is complicated for a common man and one may end up commutating the matter instead of getting their freedom in the courts of law. The process of filing the wrong documents, following the wrong procedures, and the inability to challenge evidence tabled before a judge are some of the pitfalls one can avoid by having legal counsel. In addition, a lawyer has access to an extended network of professionals and experts that can be of help in representing the defender. This, therefore, goes to show that when one lacks legal counsel or when such a counsel does not have ample time and information to defend them, this can jeopardize the outcome of a case.</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In criminal cases, the defender is provided with legal counsel in instances when he or she cannot afford one. This however does not apply in civil cases since the defender does not have the right to a court-appointed lawyer. In instances where he or she cannot afford a </w:t>
      </w:r>
      <w:r w:rsidRPr="00337FEE">
        <w:rPr>
          <w:rFonts w:ascii="Times New Roman" w:hAnsi="Times New Roman" w:cs="Times New Roman"/>
          <w:sz w:val="24"/>
          <w:szCs w:val="24"/>
        </w:rPr>
        <w:lastRenderedPageBreak/>
        <w:t>lawyer, he self-represents himself in the courts of law. The recommended maximum caseload by American Bar Association for a public defender is 150 felony cases or 400 misdemeanor cases per year. This is however not the reality on the ground where we have a public defender with up to 590 cases.  This is brought about by low funding of the public defender's office thereby employing a small number of full-time government-paid lawyers that are not able to fully represent indigent defendants. According to the Bureau of Justice Statistics (2000), in the 75 largest counties, 68.3% of defendants receive a public defender. Of those defendants, 71% end up pleading guilty. In U.S. district courts, 87.1% of indigent defendants plead guilty. This can be explained by the extremely limited amounts of time a public defender can devote to the indigent defendants' cases. Since there isn't enough time to meet with defenders, to meet with witnesses, to examine masses of evidence, to file motions, and ultimately argue their case effectively, most public defenders resort to the plea bargain</w:t>
      </w:r>
      <w:r w:rsidR="00B62092" w:rsidRPr="00337FEE">
        <w:rPr>
          <w:rFonts w:ascii="Times New Roman" w:hAnsi="Times New Roman" w:cs="Times New Roman"/>
          <w:sz w:val="24"/>
          <w:szCs w:val="24"/>
        </w:rPr>
        <w:t xml:space="preserve"> (American Bar Association, 2010). </w:t>
      </w:r>
      <w:r w:rsidRPr="00337FEE">
        <w:rPr>
          <w:rFonts w:ascii="Times New Roman" w:hAnsi="Times New Roman" w:cs="Times New Roman"/>
          <w:sz w:val="24"/>
          <w:szCs w:val="24"/>
        </w:rPr>
        <w:t>Even in cases where the plea is not taken, the public lawyers are not well prepared to effectively argue the case on behalf of the clients. This means that many defenders do not receive due process of the law.</w:t>
      </w:r>
    </w:p>
    <w:p w:rsidR="00E80249" w:rsidRPr="00337FEE" w:rsidRDefault="00E80249" w:rsidP="00E828CD">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This research paper is based on the positive impact an extended public legal counsel would have in reducing sentencing disparities in the criminal justice system with a narrow focus on Houston, TX jurisdiction. </w:t>
      </w:r>
    </w:p>
    <w:p w:rsidR="00E80249" w:rsidRPr="00337FEE" w:rsidRDefault="00E80249" w:rsidP="00E80249">
      <w:p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It will seek to confirm the following hypothesis:</w:t>
      </w:r>
    </w:p>
    <w:p w:rsidR="00E80249" w:rsidRPr="00337FEE" w:rsidRDefault="00E80249" w:rsidP="00E828CD">
      <w:pPr>
        <w:pStyle w:val="ListParagraph"/>
        <w:numPr>
          <w:ilvl w:val="0"/>
          <w:numId w:val="2"/>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A representation by a legal counsel in the courts of law often leads to fair sentencing compared to self-representation</w:t>
      </w:r>
    </w:p>
    <w:p w:rsidR="00E80249" w:rsidRPr="00337FEE" w:rsidRDefault="00E80249" w:rsidP="00E828CD">
      <w:pPr>
        <w:pStyle w:val="ListParagraph"/>
        <w:numPr>
          <w:ilvl w:val="0"/>
          <w:numId w:val="2"/>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A well-funded public defender's office will reduce disparities in the sentencing of indigent defendants</w:t>
      </w:r>
    </w:p>
    <w:p w:rsidR="00E80249" w:rsidRPr="00337FEE" w:rsidRDefault="00E80249" w:rsidP="00E80249">
      <w:pPr>
        <w:spacing w:line="480" w:lineRule="auto"/>
        <w:jc w:val="both"/>
        <w:rPr>
          <w:rFonts w:ascii="Times New Roman" w:hAnsi="Times New Roman" w:cs="Times New Roman"/>
          <w:b/>
          <w:sz w:val="24"/>
          <w:szCs w:val="24"/>
        </w:rPr>
      </w:pPr>
      <w:r w:rsidRPr="00337FEE">
        <w:rPr>
          <w:rFonts w:ascii="Times New Roman" w:hAnsi="Times New Roman" w:cs="Times New Roman"/>
          <w:b/>
          <w:sz w:val="24"/>
          <w:szCs w:val="24"/>
        </w:rPr>
        <w:t>Method</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lastRenderedPageBreak/>
        <w:t xml:space="preserve">In the research study, researchers will focus on the effects an extended public legal counsel (independent variable) has on reducing sentencing disparities incidences in the courts of law (dependent variable).  In order to get the real picture objectively, the researcher will have open conversations with current and former prisoners. Using the prison records, the researchers will sample several former prisoners who self-represented themselves or had a public defender and compare the sentence outcomes with some former prisoners who had private legal counsel. In order to compare the "fairness", the researchers will compare defenders who had committed a similar offense and the sentence that was handed to them. The study will also consider the offender characteristics that the courts put into consideration when making the sentences. This same procedure will be adopted when conducting interviews with the current prisoners in Houston prisons. </w:t>
      </w:r>
    </w:p>
    <w:p w:rsidR="00E80249" w:rsidRPr="00337FEE" w:rsidRDefault="00E80249" w:rsidP="00E828CD">
      <w:pPr>
        <w:spacing w:line="480" w:lineRule="auto"/>
        <w:ind w:firstLine="720"/>
        <w:jc w:val="both"/>
        <w:rPr>
          <w:rFonts w:ascii="Times New Roman" w:hAnsi="Times New Roman" w:cs="Times New Roman"/>
          <w:sz w:val="24"/>
          <w:szCs w:val="24"/>
        </w:rPr>
      </w:pPr>
      <w:r w:rsidRPr="00337FEE">
        <w:rPr>
          <w:rFonts w:ascii="Times New Roman" w:hAnsi="Times New Roman" w:cs="Times New Roman"/>
          <w:sz w:val="24"/>
          <w:szCs w:val="24"/>
        </w:rPr>
        <w:t xml:space="preserve">Using the prison database, the survey will use a stratified random sampling method in an attempt to gather baseline information. For the current prisoners, the researchers will divide the whole population of prisoners into two groups; those who were self-represented/ public defenders and those who had private lawyers. In each group, the researchers will sub-categorize the different offenses and a random sample will be taken from these sub-categories. A simple random sampling procedure will prevent biased selection and ensure that each item (prisoner) has a fair probability of being chosen, thereby satisfying the statistical regularity principle. The same procedure will be followed when sampling for former prisoners and the consideration will be for those who have been out of prison from the year 2015 to date (five years). All the twenty prisons in Houston, TX will be put into consideration in order to receive great results. The voluntary surveys, which have no monetary rewards for participating in the survey, will take two weeks. One of the challenges of stratified sampling is that it is complex and tedious </w:t>
      </w:r>
      <w:r w:rsidR="00B62092" w:rsidRPr="00337FEE">
        <w:rPr>
          <w:rFonts w:ascii="Times New Roman" w:hAnsi="Times New Roman" w:cs="Times New Roman"/>
          <w:sz w:val="24"/>
          <w:szCs w:val="24"/>
        </w:rPr>
        <w:t>in</w:t>
      </w:r>
      <w:r w:rsidRPr="00337FEE">
        <w:rPr>
          <w:rFonts w:ascii="Times New Roman" w:hAnsi="Times New Roman" w:cs="Times New Roman"/>
          <w:sz w:val="24"/>
          <w:szCs w:val="24"/>
        </w:rPr>
        <w:t xml:space="preserve"> trying to come up with the right </w:t>
      </w:r>
      <w:r w:rsidRPr="00337FEE">
        <w:rPr>
          <w:rFonts w:ascii="Times New Roman" w:hAnsi="Times New Roman" w:cs="Times New Roman"/>
          <w:sz w:val="24"/>
          <w:szCs w:val="24"/>
        </w:rPr>
        <w:lastRenderedPageBreak/>
        <w:t>strata</w:t>
      </w:r>
      <w:r w:rsidR="00B62092" w:rsidRPr="00337FEE">
        <w:rPr>
          <w:rFonts w:ascii="Times New Roman" w:hAnsi="Times New Roman" w:cs="Times New Roman"/>
          <w:sz w:val="24"/>
          <w:szCs w:val="24"/>
        </w:rPr>
        <w:t xml:space="preserve"> (Oulte, 2011)</w:t>
      </w:r>
      <w:r w:rsidRPr="00337FEE">
        <w:rPr>
          <w:rFonts w:ascii="Times New Roman" w:hAnsi="Times New Roman" w:cs="Times New Roman"/>
          <w:sz w:val="24"/>
          <w:szCs w:val="24"/>
        </w:rPr>
        <w:t>. It is also complex when it comes to arranging and evaluating the results. It is however a great procedure in ensuring the accuracy of results in research studies.</w:t>
      </w:r>
    </w:p>
    <w:p w:rsidR="00E828CD" w:rsidRPr="00337FEE" w:rsidRDefault="00E828CD" w:rsidP="00E828CD">
      <w:pPr>
        <w:spacing w:line="480" w:lineRule="auto"/>
        <w:ind w:firstLine="720"/>
        <w:jc w:val="both"/>
        <w:rPr>
          <w:rFonts w:ascii="Times New Roman" w:hAnsi="Times New Roman" w:cs="Times New Roman"/>
          <w:sz w:val="24"/>
          <w:szCs w:val="24"/>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337FEE" w:rsidRDefault="00337FEE"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5F59" w:rsidRPr="00AF5F59" w:rsidRDefault="00AF5F59" w:rsidP="00AF5F59">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lastRenderedPageBreak/>
        <w:t>References</w:t>
      </w:r>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American Bar Association. (2010, October 1). </w:t>
      </w:r>
      <w:r w:rsidRPr="00AF5F59">
        <w:rPr>
          <w:rFonts w:ascii="Times New Roman" w:eastAsia="Times New Roman" w:hAnsi="Times New Roman" w:cs="Times New Roman"/>
          <w:i/>
          <w:iCs/>
          <w:color w:val="000000"/>
          <w:sz w:val="24"/>
          <w:szCs w:val="24"/>
          <w:lang w:eastAsia="en-GB"/>
        </w:rPr>
        <w:t>Justice for all? Challenging racial disparities in the criminal justice system</w:t>
      </w:r>
      <w:r w:rsidRPr="00AF5F59">
        <w:rPr>
          <w:rFonts w:ascii="Times New Roman" w:eastAsia="Times New Roman" w:hAnsi="Times New Roman" w:cs="Times New Roman"/>
          <w:color w:val="000000"/>
          <w:sz w:val="24"/>
          <w:szCs w:val="24"/>
          <w:lang w:eastAsia="en-GB"/>
        </w:rPr>
        <w:t>. </w:t>
      </w:r>
      <w:hyperlink r:id="rId7" w:history="1">
        <w:r w:rsidRPr="00AF5F59">
          <w:rPr>
            <w:rFonts w:ascii="Times New Roman" w:eastAsia="Times New Roman" w:hAnsi="Times New Roman" w:cs="Times New Roman"/>
            <w:color w:val="000000"/>
            <w:sz w:val="24"/>
            <w:szCs w:val="24"/>
            <w:lang w:eastAsia="en-GB"/>
          </w:rPr>
          <w:t>https://www.americanbar.org/groups/crsj/publications/human_rights_magazine_home/human_rights_vol37_2010/fall2010/justice_for_all_challenging_racial_disparities_criminal_justice_system/</w:t>
        </w:r>
      </w:hyperlink>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Bureau of Justice Statistics. (2000, November). </w:t>
      </w:r>
      <w:r w:rsidRPr="00AF5F59">
        <w:rPr>
          <w:rFonts w:ascii="Times New Roman" w:eastAsia="Times New Roman" w:hAnsi="Times New Roman" w:cs="Times New Roman"/>
          <w:i/>
          <w:iCs/>
          <w:color w:val="000000"/>
          <w:sz w:val="24"/>
          <w:szCs w:val="24"/>
          <w:lang w:eastAsia="en-GB"/>
        </w:rPr>
        <w:t>Defense Counsel in Criminal Cases</w:t>
      </w:r>
      <w:r w:rsidRPr="00AF5F59">
        <w:rPr>
          <w:rFonts w:ascii="Times New Roman" w:eastAsia="Times New Roman" w:hAnsi="Times New Roman" w:cs="Times New Roman"/>
          <w:color w:val="000000"/>
          <w:sz w:val="24"/>
          <w:szCs w:val="24"/>
          <w:lang w:eastAsia="en-GB"/>
        </w:rPr>
        <w:t>. </w:t>
      </w:r>
      <w:hyperlink r:id="rId8" w:history="1">
        <w:r w:rsidRPr="00AF5F59">
          <w:rPr>
            <w:rFonts w:ascii="Times New Roman" w:eastAsia="Times New Roman" w:hAnsi="Times New Roman" w:cs="Times New Roman"/>
            <w:color w:val="000000"/>
            <w:sz w:val="24"/>
            <w:szCs w:val="24"/>
            <w:lang w:eastAsia="en-GB"/>
          </w:rPr>
          <w:t>https://bjs.ojp.gov/content/pub/pdf/dccc.pdf</w:t>
        </w:r>
      </w:hyperlink>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Gale Law Group. (2021, March 15). </w:t>
      </w:r>
      <w:r w:rsidRPr="00AF5F59">
        <w:rPr>
          <w:rFonts w:ascii="Times New Roman" w:eastAsia="Times New Roman" w:hAnsi="Times New Roman" w:cs="Times New Roman"/>
          <w:i/>
          <w:iCs/>
          <w:color w:val="000000"/>
          <w:sz w:val="24"/>
          <w:szCs w:val="24"/>
          <w:lang w:eastAsia="en-GB"/>
        </w:rPr>
        <w:t>Criminal prosecution sentencing guidelines in Texas</w:t>
      </w:r>
      <w:r w:rsidRPr="00AF5F59">
        <w:rPr>
          <w:rFonts w:ascii="Times New Roman" w:eastAsia="Times New Roman" w:hAnsi="Times New Roman" w:cs="Times New Roman"/>
          <w:color w:val="000000"/>
          <w:sz w:val="24"/>
          <w:szCs w:val="24"/>
          <w:lang w:eastAsia="en-GB"/>
        </w:rPr>
        <w:t>. </w:t>
      </w:r>
      <w:hyperlink r:id="rId9" w:history="1">
        <w:r w:rsidRPr="00AF5F59">
          <w:rPr>
            <w:rFonts w:ascii="Times New Roman" w:eastAsia="Times New Roman" w:hAnsi="Times New Roman" w:cs="Times New Roman"/>
            <w:color w:val="000000"/>
            <w:sz w:val="24"/>
            <w:szCs w:val="24"/>
            <w:lang w:eastAsia="en-GB"/>
          </w:rPr>
          <w:t>https://galelawgroup.com/criminal-prosecution-sentencing-guidelines-in-texas/</w:t>
        </w:r>
      </w:hyperlink>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Oulte, D. (2011). </w:t>
      </w:r>
      <w:r w:rsidRPr="00AF5F59">
        <w:rPr>
          <w:rFonts w:ascii="Times New Roman" w:eastAsia="Times New Roman" w:hAnsi="Times New Roman" w:cs="Times New Roman"/>
          <w:i/>
          <w:iCs/>
          <w:color w:val="000000"/>
          <w:sz w:val="24"/>
          <w:szCs w:val="24"/>
          <w:lang w:eastAsia="en-GB"/>
        </w:rPr>
        <w:t>Sampling methods</w:t>
      </w:r>
      <w:r w:rsidRPr="00AF5F59">
        <w:rPr>
          <w:rFonts w:ascii="Times New Roman" w:eastAsia="Times New Roman" w:hAnsi="Times New Roman" w:cs="Times New Roman"/>
          <w:color w:val="000000"/>
          <w:sz w:val="24"/>
          <w:szCs w:val="24"/>
          <w:lang w:eastAsia="en-GB"/>
        </w:rPr>
        <w:t>. GRIN Verlag.</w:t>
      </w:r>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Thurston, H. (2016). </w:t>
      </w:r>
      <w:r w:rsidRPr="00AF5F59">
        <w:rPr>
          <w:rFonts w:ascii="Times New Roman" w:eastAsia="Times New Roman" w:hAnsi="Times New Roman" w:cs="Times New Roman"/>
          <w:i/>
          <w:iCs/>
          <w:color w:val="000000"/>
          <w:sz w:val="24"/>
          <w:szCs w:val="24"/>
          <w:lang w:eastAsia="en-GB"/>
        </w:rPr>
        <w:t xml:space="preserve">Prisons and punishment in Texas: Culture, history and </w:t>
      </w:r>
      <w:proofErr w:type="spellStart"/>
      <w:r w:rsidRPr="00AF5F59">
        <w:rPr>
          <w:rFonts w:ascii="Times New Roman" w:eastAsia="Times New Roman" w:hAnsi="Times New Roman" w:cs="Times New Roman"/>
          <w:i/>
          <w:iCs/>
          <w:color w:val="000000"/>
          <w:sz w:val="24"/>
          <w:szCs w:val="24"/>
          <w:lang w:eastAsia="en-GB"/>
        </w:rPr>
        <w:t>Museological</w:t>
      </w:r>
      <w:proofErr w:type="spellEnd"/>
      <w:r w:rsidRPr="00AF5F59">
        <w:rPr>
          <w:rFonts w:ascii="Times New Roman" w:eastAsia="Times New Roman" w:hAnsi="Times New Roman" w:cs="Times New Roman"/>
          <w:i/>
          <w:iCs/>
          <w:color w:val="000000"/>
          <w:sz w:val="24"/>
          <w:szCs w:val="24"/>
          <w:lang w:eastAsia="en-GB"/>
        </w:rPr>
        <w:t xml:space="preserve"> representation</w:t>
      </w:r>
      <w:r w:rsidRPr="00AF5F59">
        <w:rPr>
          <w:rFonts w:ascii="Times New Roman" w:eastAsia="Times New Roman" w:hAnsi="Times New Roman" w:cs="Times New Roman"/>
          <w:color w:val="000000"/>
          <w:sz w:val="24"/>
          <w:szCs w:val="24"/>
          <w:lang w:eastAsia="en-GB"/>
        </w:rPr>
        <w:t>. Springer.</w:t>
      </w:r>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Understanding Houston. (n.d.). </w:t>
      </w:r>
      <w:r w:rsidRPr="00AF5F59">
        <w:rPr>
          <w:rFonts w:ascii="Times New Roman" w:eastAsia="Times New Roman" w:hAnsi="Times New Roman" w:cs="Times New Roman"/>
          <w:i/>
          <w:iCs/>
          <w:color w:val="000000"/>
          <w:sz w:val="24"/>
          <w:szCs w:val="24"/>
          <w:lang w:eastAsia="en-GB"/>
        </w:rPr>
        <w:t>Criminal Justice in Houston</w:t>
      </w:r>
      <w:r w:rsidRPr="00AF5F59">
        <w:rPr>
          <w:rFonts w:ascii="Times New Roman" w:eastAsia="Times New Roman" w:hAnsi="Times New Roman" w:cs="Times New Roman"/>
          <w:color w:val="000000"/>
          <w:sz w:val="24"/>
          <w:szCs w:val="24"/>
          <w:lang w:eastAsia="en-GB"/>
        </w:rPr>
        <w:t>. </w:t>
      </w:r>
      <w:hyperlink r:id="rId10" w:anchor="overview" w:history="1">
        <w:r w:rsidRPr="00AF5F59">
          <w:rPr>
            <w:rFonts w:ascii="Times New Roman" w:eastAsia="Times New Roman" w:hAnsi="Times New Roman" w:cs="Times New Roman"/>
            <w:color w:val="000000"/>
            <w:sz w:val="24"/>
            <w:szCs w:val="24"/>
            <w:lang w:eastAsia="en-GB"/>
          </w:rPr>
          <w:t>https://www.understandinghouston.org/topic/community-context/criminal-justice#overview</w:t>
        </w:r>
      </w:hyperlink>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United States Courts. (2017, September). </w:t>
      </w:r>
      <w:r w:rsidRPr="00AF5F59">
        <w:rPr>
          <w:rFonts w:ascii="Times New Roman" w:eastAsia="Times New Roman" w:hAnsi="Times New Roman" w:cs="Times New Roman"/>
          <w:i/>
          <w:iCs/>
          <w:color w:val="000000"/>
          <w:sz w:val="24"/>
          <w:szCs w:val="24"/>
          <w:lang w:eastAsia="en-GB"/>
        </w:rPr>
        <w:t>State sentencing guidelines: A garden full of variety</w:t>
      </w:r>
      <w:r w:rsidRPr="00AF5F59">
        <w:rPr>
          <w:rFonts w:ascii="Times New Roman" w:eastAsia="Times New Roman" w:hAnsi="Times New Roman" w:cs="Times New Roman"/>
          <w:color w:val="000000"/>
          <w:sz w:val="24"/>
          <w:szCs w:val="24"/>
          <w:lang w:eastAsia="en-GB"/>
        </w:rPr>
        <w:t>. </w:t>
      </w:r>
      <w:hyperlink r:id="rId11" w:history="1">
        <w:r w:rsidRPr="00AF5F59">
          <w:rPr>
            <w:rFonts w:ascii="Times New Roman" w:eastAsia="Times New Roman" w:hAnsi="Times New Roman" w:cs="Times New Roman"/>
            <w:color w:val="000000"/>
            <w:sz w:val="24"/>
            <w:szCs w:val="24"/>
            <w:lang w:eastAsia="en-GB"/>
          </w:rPr>
          <w:t>https://www.uscourts.gov/federal-probation-journal/2017/09/state-sentencing-guidelines-garden-full-variety</w:t>
        </w:r>
      </w:hyperlink>
    </w:p>
    <w:p w:rsidR="00AF5F59" w:rsidRPr="00AF5F59" w:rsidRDefault="00AF5F59" w:rsidP="00AF5F59">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F5F59">
        <w:rPr>
          <w:rFonts w:ascii="Times New Roman" w:eastAsia="Times New Roman" w:hAnsi="Times New Roman" w:cs="Times New Roman"/>
          <w:color w:val="000000"/>
          <w:sz w:val="24"/>
          <w:szCs w:val="24"/>
          <w:lang w:eastAsia="en-GB"/>
        </w:rPr>
        <w:t>Wice, P. B. (2005). </w:t>
      </w:r>
      <w:r w:rsidRPr="00AF5F59">
        <w:rPr>
          <w:rFonts w:ascii="Times New Roman" w:eastAsia="Times New Roman" w:hAnsi="Times New Roman" w:cs="Times New Roman"/>
          <w:i/>
          <w:iCs/>
          <w:color w:val="000000"/>
          <w:sz w:val="24"/>
          <w:szCs w:val="24"/>
          <w:lang w:eastAsia="en-GB"/>
        </w:rPr>
        <w:t>Public defenders and the American justice system</w:t>
      </w:r>
      <w:r w:rsidRPr="00AF5F59">
        <w:rPr>
          <w:rFonts w:ascii="Times New Roman" w:eastAsia="Times New Roman" w:hAnsi="Times New Roman" w:cs="Times New Roman"/>
          <w:color w:val="000000"/>
          <w:sz w:val="24"/>
          <w:szCs w:val="24"/>
          <w:lang w:eastAsia="en-GB"/>
        </w:rPr>
        <w:t>. Penn State Press.</w:t>
      </w:r>
    </w:p>
    <w:p w:rsidR="00DC6ABD" w:rsidRPr="00337FEE" w:rsidRDefault="00DC6ABD" w:rsidP="00E80249">
      <w:pPr>
        <w:spacing w:line="480" w:lineRule="auto"/>
        <w:jc w:val="both"/>
        <w:rPr>
          <w:rFonts w:ascii="Times New Roman" w:hAnsi="Times New Roman" w:cs="Times New Roman"/>
          <w:sz w:val="24"/>
          <w:szCs w:val="24"/>
        </w:rPr>
      </w:pPr>
    </w:p>
    <w:sectPr w:rsidR="00DC6ABD" w:rsidRPr="00337FEE" w:rsidSect="00337FEE">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B23" w:rsidRDefault="00B17B23" w:rsidP="00E81D2C">
      <w:pPr>
        <w:spacing w:after="0" w:line="240" w:lineRule="auto"/>
      </w:pPr>
      <w:r>
        <w:separator/>
      </w:r>
    </w:p>
  </w:endnote>
  <w:endnote w:type="continuationSeparator" w:id="0">
    <w:p w:rsidR="00B17B23" w:rsidRDefault="00B17B23" w:rsidP="00E8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B23" w:rsidRDefault="00B17B23" w:rsidP="00E81D2C">
      <w:pPr>
        <w:spacing w:after="0" w:line="240" w:lineRule="auto"/>
      </w:pPr>
      <w:r>
        <w:separator/>
      </w:r>
    </w:p>
  </w:footnote>
  <w:footnote w:type="continuationSeparator" w:id="0">
    <w:p w:rsidR="00B17B23" w:rsidRDefault="00B17B23" w:rsidP="00E81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50702633"/>
      <w:docPartObj>
        <w:docPartGallery w:val="Page Numbers (Top of Page)"/>
        <w:docPartUnique/>
      </w:docPartObj>
    </w:sdtPr>
    <w:sdtEndPr>
      <w:rPr>
        <w:rFonts w:asciiTheme="minorHAnsi" w:hAnsiTheme="minorHAnsi" w:cstheme="minorBidi"/>
        <w:noProof/>
        <w:sz w:val="22"/>
        <w:szCs w:val="22"/>
      </w:rPr>
    </w:sdtEndPr>
    <w:sdtContent>
      <w:p w:rsidR="00E81D2C" w:rsidRDefault="00E81D2C">
        <w:pPr>
          <w:pStyle w:val="Header"/>
          <w:jc w:val="right"/>
        </w:pPr>
        <w:r w:rsidRPr="00E81D2C">
          <w:rPr>
            <w:rFonts w:ascii="Times New Roman" w:hAnsi="Times New Roman" w:cs="Times New Roman"/>
            <w:sz w:val="24"/>
            <w:szCs w:val="24"/>
          </w:rPr>
          <w:t>Sentencing Disparities in the Criminal Justice System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37FEE">
          <w:rPr>
            <w:noProof/>
          </w:rPr>
          <w:t>2</w:t>
        </w:r>
        <w:r>
          <w:rPr>
            <w:noProof/>
          </w:rPr>
          <w:fldChar w:fldCharType="end"/>
        </w:r>
      </w:p>
    </w:sdtContent>
  </w:sdt>
  <w:p w:rsidR="00E81D2C" w:rsidRDefault="00E81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FEE" w:rsidRDefault="00337FEE">
    <w:pPr>
      <w:pStyle w:val="Header"/>
      <w:jc w:val="right"/>
    </w:pPr>
    <w:r w:rsidRPr="00337FEE">
      <w:rPr>
        <w:rFonts w:ascii="Times New Roman" w:hAnsi="Times New Roman" w:cs="Times New Roman"/>
        <w:sz w:val="24"/>
        <w:szCs w:val="24"/>
      </w:rPr>
      <w:t>Runni</w:t>
    </w:r>
    <w:r>
      <w:rPr>
        <w:rFonts w:ascii="Times New Roman" w:hAnsi="Times New Roman" w:cs="Times New Roman"/>
        <w:sz w:val="24"/>
        <w:szCs w:val="24"/>
      </w:rPr>
      <w:t>ng h</w:t>
    </w:r>
    <w:r w:rsidRPr="00337FEE">
      <w:rPr>
        <w:rFonts w:ascii="Times New Roman" w:hAnsi="Times New Roman" w:cs="Times New Roman"/>
        <w:sz w:val="24"/>
        <w:szCs w:val="24"/>
      </w:rPr>
      <w:t>ead</w:t>
    </w:r>
    <w:r>
      <w:rPr>
        <w:rFonts w:ascii="Times New Roman" w:hAnsi="Times New Roman" w:cs="Times New Roman"/>
        <w:sz w:val="24"/>
        <w:szCs w:val="24"/>
      </w:rPr>
      <w:t>:</w:t>
    </w:r>
    <w:r w:rsidRPr="00337FEE">
      <w:rPr>
        <w:rFonts w:ascii="Times New Roman" w:hAnsi="Times New Roman" w:cs="Times New Roman"/>
        <w:sz w:val="24"/>
        <w:szCs w:val="24"/>
      </w:rPr>
      <w:t xml:space="preserve"> Sentencing Disparities in the Criminal Justice System</w:t>
    </w:r>
    <w:r>
      <w:rPr>
        <w:rFonts w:ascii="Times New Roman" w:hAnsi="Times New Roman" w:cs="Times New Roman"/>
        <w:sz w:val="24"/>
        <w:szCs w:val="24"/>
      </w:rPr>
      <w:t xml:space="preserve">           </w:t>
    </w:r>
    <w:sdt>
      <w:sdtPr>
        <w:id w:val="-1307765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37FEE" w:rsidRDefault="00337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16D98"/>
    <w:multiLevelType w:val="hybridMultilevel"/>
    <w:tmpl w:val="45124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8A57E7"/>
    <w:multiLevelType w:val="hybridMultilevel"/>
    <w:tmpl w:val="FA96EA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32"/>
    <w:rsid w:val="000062DD"/>
    <w:rsid w:val="00054F32"/>
    <w:rsid w:val="000744F4"/>
    <w:rsid w:val="00075611"/>
    <w:rsid w:val="000B49D0"/>
    <w:rsid w:val="00114151"/>
    <w:rsid w:val="00122950"/>
    <w:rsid w:val="00155761"/>
    <w:rsid w:val="00162F3D"/>
    <w:rsid w:val="00184495"/>
    <w:rsid w:val="001A376B"/>
    <w:rsid w:val="001D233C"/>
    <w:rsid w:val="001F11BD"/>
    <w:rsid w:val="00200708"/>
    <w:rsid w:val="00232F0B"/>
    <w:rsid w:val="002A41E8"/>
    <w:rsid w:val="00337FEE"/>
    <w:rsid w:val="00356801"/>
    <w:rsid w:val="003577E6"/>
    <w:rsid w:val="00412760"/>
    <w:rsid w:val="004E1761"/>
    <w:rsid w:val="00561C4A"/>
    <w:rsid w:val="00562D2B"/>
    <w:rsid w:val="00597196"/>
    <w:rsid w:val="007C7F75"/>
    <w:rsid w:val="008359A1"/>
    <w:rsid w:val="00842F6E"/>
    <w:rsid w:val="008C08F9"/>
    <w:rsid w:val="008F7C32"/>
    <w:rsid w:val="0098672B"/>
    <w:rsid w:val="009E6118"/>
    <w:rsid w:val="00A10334"/>
    <w:rsid w:val="00AB1DE9"/>
    <w:rsid w:val="00AC1F45"/>
    <w:rsid w:val="00AE11A3"/>
    <w:rsid w:val="00AF5F59"/>
    <w:rsid w:val="00B15CE5"/>
    <w:rsid w:val="00B17B23"/>
    <w:rsid w:val="00B62092"/>
    <w:rsid w:val="00B8580B"/>
    <w:rsid w:val="00B9789A"/>
    <w:rsid w:val="00BE38B3"/>
    <w:rsid w:val="00BE54BC"/>
    <w:rsid w:val="00C1466F"/>
    <w:rsid w:val="00C21D5E"/>
    <w:rsid w:val="00C349C9"/>
    <w:rsid w:val="00C55404"/>
    <w:rsid w:val="00C71915"/>
    <w:rsid w:val="00C90A06"/>
    <w:rsid w:val="00CB4FBC"/>
    <w:rsid w:val="00CC1406"/>
    <w:rsid w:val="00CF0C0A"/>
    <w:rsid w:val="00D133DE"/>
    <w:rsid w:val="00D818E7"/>
    <w:rsid w:val="00DA2FB6"/>
    <w:rsid w:val="00DC6ABD"/>
    <w:rsid w:val="00DE33A0"/>
    <w:rsid w:val="00E80249"/>
    <w:rsid w:val="00E81D2C"/>
    <w:rsid w:val="00E828CD"/>
    <w:rsid w:val="00EF6057"/>
    <w:rsid w:val="00F15967"/>
    <w:rsid w:val="00FC07D4"/>
    <w:rsid w:val="00FD6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2123"/>
  <w15:docId w15:val="{D7828168-3CEB-4562-9299-82C1A770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D2C"/>
  </w:style>
  <w:style w:type="paragraph" w:styleId="Footer">
    <w:name w:val="footer"/>
    <w:basedOn w:val="Normal"/>
    <w:link w:val="FooterChar"/>
    <w:uiPriority w:val="99"/>
    <w:unhideWhenUsed/>
    <w:rsid w:val="00E81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D2C"/>
  </w:style>
  <w:style w:type="paragraph" w:styleId="ListParagraph">
    <w:name w:val="List Paragraph"/>
    <w:basedOn w:val="Normal"/>
    <w:uiPriority w:val="34"/>
    <w:qFormat/>
    <w:rsid w:val="00E828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73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js.ojp.gov/content/pub/pdf/dccc.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americanbar.org/groups/crsj/publications/human_rights_magazine_home/human_rights_vol37_2010/fall2010/justice_for_all_challenging_racial_disparities_criminal_justice_syste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courts.gov/federal-probation-journal/2017/09/state-sentencing-guidelines-garden-full-variet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nderstandinghouston.org/topic/community-context/criminal-justice" TargetMode="External"/><Relationship Id="rId4" Type="http://schemas.openxmlformats.org/officeDocument/2006/relationships/webSettings" Target="webSettings.xml"/><Relationship Id="rId9" Type="http://schemas.openxmlformats.org/officeDocument/2006/relationships/hyperlink" Target="https://galelawgroup.com/criminal-prosecution-sentencing-guidelines-in-tex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2341</Words>
  <Characters>13349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 MUNGA</dc:creator>
  <cp:lastModifiedBy>User</cp:lastModifiedBy>
  <cp:revision>2</cp:revision>
  <dcterms:created xsi:type="dcterms:W3CDTF">2021-11-15T16:08:00Z</dcterms:created>
  <dcterms:modified xsi:type="dcterms:W3CDTF">2021-11-15T16:08:00Z</dcterms:modified>
</cp:coreProperties>
</file>